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DC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AAC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行政处罚信息信用修复告知书</w:t>
      </w:r>
    </w:p>
    <w:p w14:paraId="2B0B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</w:p>
    <w:p w14:paraId="408B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行政相对人名称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：</w:t>
      </w:r>
    </w:p>
    <w:p w14:paraId="1136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统一社会信用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代码：</w:t>
      </w:r>
    </w:p>
    <w:p w14:paraId="01CE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你单位于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日，被我单位给予行政处罚，行政处罚决定书文号为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该行政处罚信息将在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各级信用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网站进行公示。行政处罚失信信息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影响信用主体享受政府优惠政策、银行贷款融资、参与政府采购、招投标、评优评先等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为保障当事人合法权益，现就失信信息信用修复有关事项告知如下：</w:t>
      </w:r>
    </w:p>
    <w:p w14:paraId="7EB42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一、修复条件。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你方失信行为属于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single"/>
        </w:rPr>
        <w:t>□其他领域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single"/>
        </w:rPr>
        <w:t>食品、药品、特种设备领域□安全生产领域□消防领域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</w:rPr>
        <w:t>行政处罚信息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在完全履行行政处罚决定规定的义务，纠正违法行为，满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single"/>
        </w:rPr>
        <w:t>最短公示期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single"/>
        </w:rPr>
        <w:t>3个月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single"/>
          <w:lang w:eastAsia="zh-CN"/>
        </w:rPr>
        <w:t>□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single"/>
        </w:rPr>
        <w:t>12个月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none"/>
        </w:rPr>
        <w:t>(其他领域行政处罚信息最短公示期为3个月，最长公示期为3年，涉及食品、药品、特种设备、安全生产、消防领域行政处罚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none"/>
          <w:lang w:val="en-US" w:eastAsia="zh-CN"/>
        </w:rPr>
        <w:t>最短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none"/>
        </w:rPr>
        <w:t>公示期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u w:val="none"/>
          <w:lang w:val="en-US" w:eastAsia="zh-CN"/>
        </w:rPr>
        <w:t>为一年认定标准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none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none"/>
        </w:rPr>
        <w:t>“信用中国”网站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none"/>
          <w:lang w:val="en-US" w:eastAsia="zh-CN"/>
        </w:rPr>
        <w:t>查看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u w:val="none"/>
        </w:rPr>
        <w:t>)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后，方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可按照规定申请信用修复提前终止公示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 w14:paraId="1B5B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修复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渠道。</w:t>
      </w:r>
    </w:p>
    <w:p w14:paraId="10C70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满足信用修复条件后，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即可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将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信用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修复所需材料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提交行政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处罚机关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委托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处罚机关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代为修复；</w:t>
      </w:r>
    </w:p>
    <w:p w14:paraId="4CCFF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满足信用修复条件</w:t>
      </w:r>
      <w:r>
        <w:rPr>
          <w:rFonts w:hint="eastAsia" w:eastAsia="仿宋_GB2312" w:cs="Times New Roman"/>
          <w:color w:val="000000"/>
          <w:sz w:val="28"/>
          <w:szCs w:val="28"/>
          <w:lang w:val="en-US" w:eastAsia="zh-CN"/>
        </w:rPr>
        <w:t>，最短公示期满后，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自行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“信用中国”网站（https://www.creditchina.gov.cn/xyxf/lczy/）申请在线修复。具体步骤参考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“信用中国”网站—“信用修复”—“修复指南”和“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修复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指引”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500ED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以上信用修复渠道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全程不收取任何费用。</w:t>
      </w:r>
    </w:p>
    <w:p w14:paraId="5ACF9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>本告知书一式两份，一份交给行政处罚相对人，一份由行政处罚部门留存。</w:t>
      </w:r>
    </w:p>
    <w:p w14:paraId="4738A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FF"/>
          <w:sz w:val="28"/>
          <w:szCs w:val="28"/>
          <w:u w:val="single"/>
        </w:rPr>
        <w:t>行政处罚决定机关名称</w:t>
      </w:r>
    </w:p>
    <w:p w14:paraId="5F65C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   月   日</w:t>
      </w:r>
    </w:p>
    <w:p w14:paraId="1464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228" w:firstLineChars="1800"/>
        <w:textAlignment w:val="auto"/>
        <w:rPr>
          <w:rFonts w:hint="eastAsia" w:ascii="仿宋_GB2312" w:hAnsi="仿宋" w:eastAsia="仿宋_GB2312" w:cs="仿宋"/>
          <w:spacing w:val="13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docGrid w:type="linesAndChars" w:linePitch="315" w:charSpace="0"/>
        </w:sectPr>
      </w:pPr>
    </w:p>
    <w:p w14:paraId="3C54A7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E21E3">
    <w:pPr>
      <w:pStyle w:val="2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9719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39719D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2025-05-27T01:48:16Z</dcterms:created>
  <dc:creator>Administrator</dc:creator>
  <cp:lastModifiedBy>WPS_1337864854</cp:lastModifiedBy>
  <dcterms:modified xsi:type="dcterms:W3CDTF">2025-05-27T01:48:31Z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eyJoZGlkIjoiZWI3OTM0MTVkZGZlMjNmMDk1ODE2MjllMWIzMzI0YWYiLCJ1c2VySWQiOiIxMzM3ODY0ODU0In0=</vt:lpwstr>
  </property>
  <property fmtid="{D5CDD505-2E9C-101B-9397-08002B2CF9AE}" pid="4" name="ICV">
    <vt:lpwstr>814E15E45B1A404285C423A50E98C02B_12</vt:lpwstr>
  </property>
</Properties>
</file>